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500" w:type="dxa"/>
        <w:tblCellSpacing w:w="0" w:type="dxa"/>
        <w:tblInd w:w="0" w:type="dxa"/>
        <w:shd w:val="clear"/>
        <w:tblLayout w:type="fixed"/>
        <w:tblCellMar>
          <w:top w:w="0" w:type="dxa"/>
          <w:left w:w="0" w:type="dxa"/>
          <w:bottom w:w="0" w:type="dxa"/>
          <w:right w:w="0" w:type="dxa"/>
        </w:tblCellMar>
      </w:tblPr>
      <w:tblGrid>
        <w:gridCol w:w="10500"/>
      </w:tblGrid>
      <w:tr>
        <w:tblPrEx>
          <w:tblLayout w:type="fixed"/>
          <w:tblCellMar>
            <w:top w:w="0" w:type="dxa"/>
            <w:left w:w="0" w:type="dxa"/>
            <w:bottom w:w="0" w:type="dxa"/>
            <w:right w:w="0" w:type="dxa"/>
          </w:tblCellMar>
        </w:tblPrEx>
        <w:trPr>
          <w:tblCellSpacing w:w="0" w:type="dxa"/>
        </w:trPr>
        <w:tc>
          <w:tcPr>
            <w:tcW w:w="10500" w:type="dxa"/>
            <w:shd w:val="clear"/>
            <w:vAlign w:val="center"/>
          </w:tcPr>
          <w:p>
            <w:pPr>
              <w:keepNext w:val="0"/>
              <w:keepLines w:val="0"/>
              <w:widowControl/>
              <w:suppressLineNumbers w:val="0"/>
              <w:spacing w:before="0" w:beforeAutospacing="0" w:after="0" w:afterAutospacing="0"/>
              <w:ind w:left="0" w:right="0" w:firstLine="0"/>
              <w:jc w:val="center"/>
              <w:rPr>
                <w:rFonts w:hint="eastAsia" w:ascii="Arial" w:hAnsi="Arial" w:cs="Arial"/>
                <w:b/>
                <w:i w:val="0"/>
                <w:caps w:val="0"/>
                <w:color w:val="000000"/>
                <w:spacing w:val="15"/>
                <w:sz w:val="24"/>
                <w:szCs w:val="24"/>
              </w:rPr>
            </w:pPr>
            <w:r>
              <w:rPr>
                <w:rFonts w:hint="default" w:ascii="Arial" w:hAnsi="Arial" w:eastAsia="宋体" w:cs="Arial"/>
                <w:b/>
                <w:i w:val="0"/>
                <w:caps w:val="0"/>
                <w:color w:val="000000"/>
                <w:spacing w:val="15"/>
                <w:kern w:val="0"/>
                <w:sz w:val="24"/>
                <w:szCs w:val="24"/>
                <w:bdr w:val="none" w:color="auto" w:sz="0" w:space="0"/>
                <w:lang w:val="en-US" w:eastAsia="zh-CN" w:bidi="ar"/>
              </w:rPr>
              <w:t>中华人民共和国预防未成年人犯罪法</w:t>
            </w:r>
          </w:p>
        </w:tc>
      </w:tr>
      <w:tr>
        <w:tblPrEx>
          <w:shd w:val="clear"/>
          <w:tblLayout w:type="fixed"/>
          <w:tblCellMar>
            <w:top w:w="0" w:type="dxa"/>
            <w:left w:w="0" w:type="dxa"/>
            <w:bottom w:w="0" w:type="dxa"/>
            <w:right w:w="0" w:type="dxa"/>
          </w:tblCellMar>
        </w:tblPrEx>
        <w:trPr>
          <w:trHeight w:val="151" w:hRule="atLeast"/>
          <w:tblCellSpacing w:w="0" w:type="dxa"/>
        </w:trPr>
        <w:tc>
          <w:tcPr>
            <w:tcW w:w="10500" w:type="dxa"/>
            <w:shd w:val="clear"/>
            <w:vAlign w:val="center"/>
          </w:tcPr>
          <w:p>
            <w:pPr>
              <w:keepNext w:val="0"/>
              <w:keepLines w:val="0"/>
              <w:widowControl/>
              <w:suppressLineNumbers w:val="0"/>
              <w:spacing w:before="0" w:beforeAutospacing="0" w:after="0" w:afterAutospacing="0"/>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450" w:hRule="atLeast"/>
          <w:tblCellSpacing w:w="0" w:type="dxa"/>
        </w:trPr>
        <w:tc>
          <w:tcPr>
            <w:tcW w:w="10500" w:type="dxa"/>
            <w:shd w:val="clear"/>
            <w:vAlign w:val="top"/>
          </w:tcPr>
          <w:p>
            <w:pPr>
              <w:keepNext w:val="0"/>
              <w:keepLines w:val="0"/>
              <w:widowControl/>
              <w:suppressLineNumbers w:val="0"/>
              <w:spacing w:before="0" w:beforeAutospacing="0" w:after="0" w:afterAutospacing="0"/>
              <w:ind w:left="0" w:right="0" w:firstLine="0"/>
              <w:jc w:val="center"/>
              <w:rPr>
                <w:rFonts w:hint="default" w:ascii="Arial" w:hAnsi="Arial" w:cs="Arial"/>
                <w:b w:val="0"/>
                <w:i w:val="0"/>
                <w:caps w:val="0"/>
                <w:color w:val="999999"/>
                <w:spacing w:val="0"/>
                <w:sz w:val="18"/>
                <w:szCs w:val="18"/>
              </w:rPr>
            </w:pPr>
            <w:r>
              <w:rPr>
                <w:rFonts w:hint="default" w:ascii="Arial" w:hAnsi="Arial" w:eastAsia="宋体" w:cs="Arial"/>
                <w:b w:val="0"/>
                <w:i w:val="0"/>
                <w:caps w:val="0"/>
                <w:color w:val="999999"/>
                <w:spacing w:val="0"/>
                <w:kern w:val="0"/>
                <w:sz w:val="18"/>
                <w:szCs w:val="18"/>
                <w:bdr w:val="none" w:color="auto" w:sz="0" w:space="0"/>
                <w:lang w:val="en-US" w:eastAsia="zh-CN" w:bidi="ar"/>
              </w:rPr>
              <w:t>时间:2013-04-08 14:35:29   文章来源:权益部 　　浏览次数:18061</w:t>
            </w:r>
          </w:p>
        </w:tc>
      </w:tr>
      <w:tr>
        <w:tblPrEx>
          <w:shd w:val="clear"/>
          <w:tblLayout w:type="fixed"/>
          <w:tblCellMar>
            <w:top w:w="0" w:type="dxa"/>
            <w:left w:w="0" w:type="dxa"/>
            <w:bottom w:w="0" w:type="dxa"/>
            <w:right w:w="0" w:type="dxa"/>
          </w:tblCellMar>
        </w:tblPrEx>
        <w:trPr>
          <w:tblCellSpacing w:w="0" w:type="dxa"/>
        </w:trPr>
        <w:tc>
          <w:tcPr>
            <w:tcW w:w="105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中华人民共和国预防未成年人犯罪法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(1999年6月28日第九届全国人民代表大会常务委员会第十次会议通过 1999年6月28日中华人民共和国主席令第17号公布自1999年11月1日起施行根据2012年10月26日第十一届全国人民代表大会常务委员会第二十九次会议通过 2012年10月26日中华人民共和国主席令第66号公布自2013年1月1日起施行的《全国人民代表大会常务委员会关于修改&lt;中华人民共和国预防未成年人犯罪法&gt;的决定》修正)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3&amp;result=C:\\WINDOWS\\TEMP\\C2792C.tmp&amp;page=allindex&amp;f=&amp;field=&amp;transword=++%D6%D0%BB%AA%C8%CB%C3%F1%B9%B2%BA%CD%B9%FA%D4%A4%B7%C0%CE%B4%B3%C9%C4%EA%C8%CB%B7%B8%D7%EF%B7%A8&amp;dkall=1&amp;OpenCondition=FULLTEXT='(%23%CA%B1%D0%A7%D0%D4=*)+AND+(%D6%D0%BB%AA%C8%CB%C3%F1%B9%B2%BA%CD%B9%FA%D4%A4%B7%C0%CE%B4%B3%C9%C4%EA%C8%CB%B7%B8%D7%EF%B7%A8/FLD=%B1%EA%CC%E2)'" \l "1#1"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        第一章  总则</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3&amp;result=C:\\WINDOWS\\TEMP\\C2792C.tmp&amp;page=allindex&amp;f=&amp;field=&amp;transword=++%D6%D0%BB%AA%C8%CB%C3%F1%B9%B2%BA%CD%B9%FA%D4%A4%B7%C0%CE%B4%B3%C9%C4%EA%C8%CB%B7%B8%D7%EF%B7%A8&amp;dkall=1&amp;OpenCondition=FULLTEXT='(%23%CA%B1%D0%A7%D0%D4=*)+AND+(%D6%D0%BB%AA%C8%CB%C3%F1%B9%B2%BA%CD%B9%FA%D4%A4%B7%C0%CE%B4%B3%C9%C4%EA%C8%CB%B7%B8%D7%EF%B7%A8/FLD=%B1%EA%CC%E2)'" \l "2#2"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第二章　预防未成年人犯罪的教育</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3&amp;result=C:\\WINDOWS\\TEMP\\C2792C.tmp&amp;page=allindex&amp;f=&amp;field=&amp;transword=++%D6%D0%BB%AA%C8%CB%C3%F1%B9%B2%BA%CD%B9%FA%D4%A4%B7%C0%CE%B4%B3%C9%C4%EA%C8%CB%B7%B8%D7%EF%B7%A8&amp;dkall=1&amp;OpenCondition=FULLTEXT='(%23%CA%B1%D0%A7%D0%D4=*)+AND+(%D6%D0%BB%AA%C8%CB%C3%F1%B9%B2%BA%CD%B9%FA%D4%A4%B7%C0%CE%B4%B3%C9%C4%EA%C8%CB%B7%B8%D7%EF%B7%A8/FLD=%B1%EA%CC%E2)'" \l "3#3"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第三章　对未成年人不良行为的预防</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3&amp;result=C:\\WINDOWS\\TEMP\\C2792C.tmp&amp;page=allindex&amp;f=&amp;field=&amp;transword=++%D6%D0%BB%AA%C8%CB%C3%F1%B9%B2%BA%CD%B9%FA%D4%A4%B7%C0%CE%B4%B3%C9%C4%EA%C8%CB%B7%B8%D7%EF%B7%A8&amp;dkall=1&amp;OpenCondition=FULLTEXT='(%23%CA%B1%D0%A7%D0%D4=*)+AND+(%D6%D0%BB%AA%C8%CB%C3%F1%B9%B2%BA%CD%B9%FA%D4%A4%B7%C0%CE%B4%B3%C9%C4%EA%C8%CB%B7%B8%D7%EF%B7%A8/FLD=%B1%EA%CC%E2)'" \l "4#4"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第四章　对未成年人严重不良行为的矫治</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3&amp;result=C:\\WINDOWS\\TEMP\\C2792C.tmp&amp;page=allindex&amp;f=&amp;field=&amp;transword=++%D6%D0%BB%AA%C8%CB%C3%F1%B9%B2%BA%CD%B9%FA%D4%A4%B7%C0%CE%B4%B3%C9%C4%EA%C8%CB%B7%B8%D7%EF%B7%A8&amp;dkall=1&amp;OpenCondition=FULLTEXT='(%23%CA%B1%D0%A7%D0%D4=*)+AND+(%D6%D0%BB%AA%C8%CB%C3%F1%B9%B2%BA%CD%B9%FA%D4%A4%B7%C0%CE%B4%B3%C9%C4%EA%C8%CB%B7%B8%D7%EF%B7%A8/FLD=%B1%EA%CC%E2)'" \l "5#5"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第五章　未成年人对犯罪的自我防范</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3&amp;result=C:\\WINDOWS\\TEMP\\C2792C.tmp&amp;page=allindex&amp;f=&amp;field=&amp;transword=++%D6%D0%BB%AA%C8%CB%C3%F1%B9%B2%BA%CD%B9%FA%D4%A4%B7%C0%CE%B4%B3%C9%C4%EA%C8%CB%B7%B8%D7%EF%B7%A8&amp;dkall=1&amp;OpenCondition=FULLTEXT='(%23%CA%B1%D0%A7%D0%D4=*)+AND+(%D6%D0%BB%AA%C8%CB%C3%F1%B9%B2%BA%CD%B9%FA%D4%A4%B7%C0%CE%B4%B3%C9%C4%EA%C8%CB%B7%B8%D7%EF%B7%A8/FLD=%B1%EA%CC%E2)'" \l "6#6"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第六章　对未成年人重新犯罪的预防</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3&amp;result=C:\\WINDOWS\\TEMP\\C2792C.tmp&amp;page=allindex&amp;f=&amp;field=&amp;transword=++%D6%D0%BB%AA%C8%CB%C3%F1%B9%B2%BA%CD%B9%FA%D4%A4%B7%C0%CE%B4%B3%C9%C4%EA%C8%CB%B7%B8%D7%EF%B7%A8&amp;dkall=1&amp;OpenCondition=FULLTEXT='(%23%CA%B1%D0%A7%D0%D4=*)+AND+(%D6%D0%BB%AA%C8%CB%C3%F1%B9%B2%BA%CD%B9%FA%D4%A4%B7%C0%CE%B4%B3%C9%C4%EA%C8%CB%B7%B8%D7%EF%B7%A8/FLD=%B1%EA%CC%E2)'" \l "7#7"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第七章　法律责任</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3&amp;result=C:\\WINDOWS\\TEMP\\C2792C.tmp&amp;page=allindex&amp;f=&amp;field=&amp;transword=++%D6%D0%BB%AA%C8%CB%C3%F1%B9%B2%BA%CD%B9%FA%D4%A4%B7%C0%CE%B4%B3%C9%C4%EA%C8%CB%B7%B8%D7%EF%B7%A8&amp;dkall=1&amp;OpenCondition=FULLTEXT='(%23%CA%B1%D0%A7%D0%D4=*)+AND+(%D6%D0%BB%AA%C8%CB%C3%F1%B9%B2%BA%CD%B9%FA%D4%A4%B7%C0%CE%B4%B3%C9%C4%EA%C8%CB%B7%B8%D7%EF%B7%A8/FLD=%B1%EA%CC%E2)'" \l "8#8"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21"/>
                <w:szCs w:val="21"/>
                <w:u w:val="none"/>
                <w:bdr w:val="none" w:color="auto" w:sz="0" w:space="0"/>
              </w:rPr>
              <w:t>第八章　附则</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第一条　为了保障未成年人身心健康，培养未成年人良好品行，有效地预防未成年人犯罪，制定本法。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第二条　预防未成年人犯罪，立足于教育和保护，从小抓起，对未成年人的不良行为及时进行预防和矫治。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第三条　预防未成年人犯罪，在各级人民政府组织领导下，实行综合治理。</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政府有关部门、司法机关、人民团体、有关社会团体、学校、家庭、城市居民委员会、农村村民委员会等各方面共同参与，各负其责，做好预防未成年人犯罪工作，为未成年人身心健康发展创造良好的社会环境。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第四条　各级人民政府在预防未成年人犯罪方面的职责是: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（一）制定预防未成年人犯罪工作的规划；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（二）组织、协调公安、教育、文化、新闻出版、广播电影电视、工商、民政、司法行政等政府有关部门和其他社会组织进行预防未成年人犯罪工作；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（三）对本法实施的情况和工作规划的执行情况进行检查；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（四）总结、推广预防未成年人犯罪工作的经验，树立、表彰先进典型。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第五条　预防未成年人犯罪，应当结合未成年人不同年龄的生理、心理特点，加强青春期教育、心理矫治和预防犯罪对策的研究。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第二章　预防未成年人犯罪的教育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第六条　对未成年人应当加强思想、道德、法制和爱国主义、集体主义、社会主义教育。对于达到义务教育年龄的未成年人，在进行上述教育的同时，应当进行预防犯罪的教育。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预防未成年人犯罪的教育的目的，是增强未成年人的法制观念，使未成年人懂得违法和犯罪行为对个人、家庭、社会造成的危害，违法和犯罪行为应当承担的法律责任，树立遵纪守法和防范违法犯罪的意识。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第七条　教育行政部门、学校应当将预防犯罪的教育作为法制教育的内容纳入学校教育教学计划，结合常见多发的未成年人犯罪，对不同年龄的未成年人进行有针对性的预防犯罪教育。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第八条　司法行政部门、教育行政部门、共产主义青年团、少年先锋队应当结合实际，组织、举办展览会、报告会、演讲会等多种形式的预防未成年人犯罪的法制宣传活动。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学校应当结合实际举办以预防未成年人犯罪的教育为主要内容的活动。教育行政部门应当将预防未成年人犯罪教育的工作效果作为考核学校工作的一项重要内容。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第九条　学校应当聘任从事法制教育的专职或者兼职教师。学校根据条件可以聘请校外法律辅导员。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第十条　未成年人的父母或者其他监护人对未成年人的法制教育负有直接责任。学校在对学生进行预防犯罪教育时，应当将教育计划告知未成年人的父母或者其他监护人，未成年人的父母或者其他监护人应当结合学校的计划，针对具体情况进行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第十一条　少年宫、青少年活动中心等校外活动场所应当把预防未成年人犯罪的教育作为一项重要的工作内容，开展多种形式的宣传教育活动。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第十二条　对于已满十六周岁不满十八周岁准备就业的未成年人，职业教育培训机构、用人单位应当将法律知识和预防犯罪教育纳入职业培训的内容。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第十三条　城市居民委员会、农村村民委员会应当积极开展有针对性的预防未成年人犯罪的法制宣传活动。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第三章　对未成年人不良行为的预防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第十四条　未成年人的父母或者其他监护人和学校应当教育未成年人不得有下列不良行为: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（一）旷课、夜不归宿；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（二）携带管制刀具；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（三）打架斗殴、辱骂他人；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（四）强行向他人索要财物；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（五）偷窃、故意毁坏财物；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（六）参与赌博或者变相赌博；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（七）观看、收听色情、淫秽的音像制品、读物等；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（八）进入法律、法规规定未成年人不适宜进入的营业性歌舞厅等场所；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（九）其他严重违背社会公德的不良行为。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第十五条　未成年人的父母或者其他监护人和学校应当教育未成年人不得吸烟、酗酒。任何经营场所不得向未成年人出售烟酒。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第十六条　中小学生旷课的，学校应当及时与其父母或者其他监护人取得联系。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未成年人擅自外出夜不归宿的，其父母或者其他监护人、其所在的寄宿制学校应当及时查找，或者向公安机关请求帮助。收留夜不归宿的未成年人的，应当征得其父母或者其他监护人的同意，或者在二十四小时内及时通知其父母或者其他监护人、所在学校或者及时向公安机关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第十七条　未成年人的父母或者其他监护人和学校发现未成年人组织或者参加实施不良行为的团伙的，应当及时予以制止。发现该团伙有违法犯罪行为的，应当向公安机关报告。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第十八条　未成年人的父母或者其他监护人和学校发现有人教唆、胁迫、引诱未成年人违法犯罪的，应当向公安机关报告。公安机关接到报告后，应当及时依法查处，对未成年人人身安全受到威胁的，应当及时采取有效措施，保护其人身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第十九条　未成年人的父母或者其他监护人，不得让不满十六周岁的未成年人脱离监护单独居住。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第二十条　未成年人的父母或者其他监护人对未成年人不得放任不管，不得迫使其离家出走，放弃监护职责。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未成年人离家出走的，其父母或者其他监护人应当及时查找，或者向公安机关请求帮助。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第二十一条　未成年人的父母离异的，离异双方对子女都有教育的义务，任何一方都不得因离异而不履行教育子女的义务。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第二十二条　继父母、养父母对受其抚养教育的未成年继子女、养子女、应当履行本法规定的父母对未成年子女在预防犯罪方面的职责。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第二十三条　学校对有不良行为的未成年人应当加强教育、管理，不得歧视。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第二十四条　教育行政部门、学校应当举办各种形式的讲座、座谈、培训等活动，针对未成年人不同时期的生理、心理特点，介绍良好有效的教育方法，指导教师、未成年人的父母和其他监护人有效地防止、矫治未成年人的不良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第二十五条　对于教唆、胁迫、引诱未成年人实施不良行为或者品行不良，影响恶劣，不适宜在学校工作的教职员工，教育行政部门、学校应当予以解聘或者辞退；构成犯罪的，依法追究刑事责任。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第二十六条　禁止在中小学校附近开办营业性歌舞厅、营业性电子游戏场所以及其他未成年人不适宜进入的场所。禁止开办上述场所的具体范围由省、自治区、直辖市人民政府规定。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对本法施行前已在中小学校附近开办上述场所的，应当限期迁移或者停业。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第二十七条　公安机关应当加强中小学校周围环境的治安管理，及时制止、处理中小学校周围发生的违法犯罪行为。城市居民委员会、农村村民委员会应当协助公安机关做好维护中小学校周围治安的工作。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第二十八条　公安派出所、城市居民委员会、农村村民委员会应当掌握本辖区内暂住人口中未成年人的就学、就业情况。对于暂住人口中未成年人实施不良行为的，应当督促其父母或者其他监护人进行有效的教育、制止。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第二十九条　任何人不得教唆、胁迫、引诱未成年人实施本法规定的不良行为，或者为未成年人实施不良行为提供条件。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第三十条　以未成年人为对象的出版物，不得含有诱发未成年人违法犯罪的内容，不得含有渲染暴力、色情、赌博、恐怖活动等危害未成年人身心健康的内容。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第三十一条　任何单位和个人不得向未成年人出售、出租含有诱发未成年人违法犯罪以及渲染暴力、色情、赌博、恐怖活动等危害未成年人身心健康内容的读物、音像制品或者电子出版物。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任何单位和个人不得利用通讯、计算机网络等方式提供前款规定的危害未成年人身心健康的内容及其信息。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第三十二条　广播、电影、电视、戏剧节目，不得有渲染暴力、色情、赌博、恐怖活动等危害未成年人身心健康的内容。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广播电影电视行政部门、文化行政部门必须加强对广播、电影、电视、戏剧节目以及各类演播场所的管理。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第三十三条　营业性歌舞厅以及其他未成年人不适宜进入的场所、应当设置明显的未成年人禁止进入标志，不得允许未成年人进入。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营业性电子游戏场所在国家法定节假日外，不得允许未成年人进入，并应当设置明显的未成年人禁止进入标志。对于难以判明是否已成年的，上述场所的工作人员可以要求其出示身份证件。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第四章　对未成年人严重不良行为的矫治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第三十四条　本法所称“严重不良行为”，是指下列严重危害社会，尚不够刑事处罚的违法行为: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（一）纠集他人结伙滋事，扰乱治安；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（二）携带管制刀具，屡教不改；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（三）多次拦截殴打他人或者强行索要他人财物；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（四）传播淫秽的读物或者音像制品等；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（五）进行淫乱或者色情、卖淫活动；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（六）多次偷窃；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（七）参与赌博，屡教不改；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（八）吸食、注射毒品；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（九）其他严重危害社会的行为。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第三十五条　对未成年人实施本法规定的严重不良行为的，应当及时予以制止。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对有本法规定严重不良行为的未成年人，其父母或者其他监护人和学校应当相互配合，采取措施严加管教，也可以送工读学校进行矫治和接受教育。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对未成年人送工读学校进行矫治和接受教育，应当由其父母或者其他监护人，或者原所在学校提出申请，经教育行政部门批准。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第三十六条　工读学校对就读的未成年人应当严格管理和教育。工读学校除按照义务教育法的要求，在课程设置上与普通学校相同外，应当加强法制教育的内容，针对未成年人严重不良行为产生的原因以及有严重不良行为的未成年人的心理特点，开展矫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家庭、学校应当关心、爱护在工读学校就读的未成年人，尊重他们的人格尊严，不得体罚、虐待和歧视。工读学校毕业的未成年人在升学、就业等方面，同普通学校毕业的学生享有同等的权利，任何单位和个人不得歧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第三十七条　未成年人有本法规定严重不良行为，构成违反治安管理行为的，由公安机关依法予以治安处罚。因不满十四周岁或者情节特别轻微免予处罚的，可以予以训诫。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第三十八条　未成年人因不满十六周岁不予刑事处罚的，责令他的父母或者其他监护人严加管教；在必要的时候，也可以由政府依法收容教养。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第三十九条　未成年人在被收容教养期间，执行机关应当保证其继续接受文化知识、法律知识或者职业技术教育；对没有完成义务教育的未成年人，执行机关应当保证其继续接受义务教育。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解除收容教养、劳动教养的未成年人，在复学、升学、就业等方面与其他未成年人享有同等权利，任何单位和个人不得歧视。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第五章　未成年人对犯罪的自我防范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第四十条　未成年人应当遵守法律、法规及社会公共道德规范，树立自尊、自律、自强意识，增强辨别是非和自我保护的能力，自觉抵制各种不良行为及违法犯罪行为的引诱和侵害。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第四十一条　被父母或者其他监护人遗弃、虐待的未成年人，有权向公安机关、民政部门、共产主义青年团、妇女联合会、未成年人保护组织或者学校、城市居民委员会、农村村民委员会请求保护。被请求的上述部门和组织都应当接受，根据情况需要采取救助措施的，应当先采取救助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第四十二条　未成年人发现任何人对自己或者对其他未成年人实施本法第三章规定不得实施的行为或者犯罪行为，可以通过所在学校、其父母或者其他监护人向公安机关或者政府有关主管部门报告，也可以自己向上述机关报告。受理报告的机关应当及时依法查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第四十三条　对同犯罪行为作斗争以及举报犯罪行为的未成年人，司法机关、学校、社会应当加强保护，保障其不受打击报复。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第六章　对未成年人重新犯罪的预防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第四十四条　对犯罪的未成年人追究刑事责任，实行教育、感化、挽救方针，坚持教育为主、惩罚为辅的原则。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司法机关办理未成年人犯罪案件，应当保障未成年人行使其诉讼权利，保障未成年人得到法律帮助，并根据未成年人的生理、心理特点和犯罪的情况，有针对性地进行法制教育。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对于被采取刑事强制措施的未成年学生，在人民法院的判决生效以前，不得取消其学籍。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第四十五条　人民法院审判未成年人犯罪的刑事案件，应当由熟悉未成年人身心特点的审判员或者审判员和人民陪审员依法组成少年法庭进行。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对于审判的时候被告人不满十八周岁的刑事案件，不公开审理。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对未成年人犯罪案件，新闻报道、影视节目、公开出版物不得披露该未成年人的姓名、住所、照片及可能推断出该未成年人的资料。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第四十六条　对被拘留、逮捕和执行刑罚的未成年人与成年人应当分别关押、分别管理、分别教育。未成年犯在被执行刑罚期间，执行机关应当加强对未成年犯的法制教育，对未成年犯进行职业技术教育。对没有完成义务教育的未成年犯，执行机关应当保证其继续接受义务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第四十七条　未成年人的父母或者其他监护人和学校、城市居民委员会、农村村民委员会、对因不满十六周岁而不予刑事处罚、免予刑事处罚的未成年人，或者被判处非监禁刑罚、被判处刑罚宣告缓刑、被假释的未成年人，应当采取有效的帮教措施，协助司法机关做好对未成年人的教育、挽救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城市居民委员会、农村村民委员会可以聘请思想品德优秀，作风正派，热心未成年人教育工作的离退休人员或其他人员协助做好对前款规定的未成年人的教育、挽救工作。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第四十八条　依法免予刑事处罚、判处非监禁刑罚、判处刑罚宣告缓刑、假释或者刑罚执行完毕的未成年人，在复学、升学、就业等方面与其他未成年人享有同等权利，任何单位和个人不得歧视。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第四十九条　未成年人的父母或者其他监护人不履行监护职责，放任未成年人有本法规定的不良行为或者严重不良行为的，由公安机关对未成年人的父母或者其他监护人予以训诫，责令其严加管教。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第五十条　未成年人的父母或者其他监护人违反本法第十九条的规定，让不满十六周岁的未成年人脱离监护单独居住的，由公安机关对未成年人的父母或者其他监护人予以训诫，责令其立即改正。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第五十一条　公安机关的工作人员违反本法第十八条的规定，接到报告后，不及时查处或者采取有效措施，严重不负责任的，予以行政处分；造成严重后果，构成犯罪的，依法追究刑事责任。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第五十二条　违反本法第三十条的规定，出版含有诱发未成年人违法犯罪以及渲染暴力、色情、赌博、恐怖活动等危害未成年人身心健康内容的出版物的，由出版行政部门没收出版物和违法所得，并处违法所得三倍以上十倍以下罚款；情节严重的，没收出版物和违法所得，并责令停业整顿或者吊销许可证。对直接负责的主管人员和其他直接责任人员处以罚款。制作、复制宣扬淫秽内容的未成年人出版物，或者向未成年人出售、出租、传播宣扬淫秽内容的出版物的，依法予以治安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第五十三条　违反本法第三十一条的规定，向未成年人出售、出租含有诱发未成年人违法犯罪以及渲染暴力、色情、赌博、恐怖活动等危害未成年人身心健康内容的读物、音像制品、电子出版物的，或者利用通讯、计算机网络等方式提供上述危害未成年人身心健康内容及其信息的，没收读物、音像制品、电子出版物和违法所得，由政府有关主管部门处以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单位有前款行为的，没收读物、音像制品、电子出版物和违法所得，处以罚款，并对直接负责的主管人员和其他直接责任人员处以罚款。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第五十四条　影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第五十五条　营业性歌舞厅以及其他未成年人不适宜进入的场所、营业性电子游戏场所，违反本法第三十三条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第五十六条　教唆、胁迫、引诱未成年人实施本法规定的不良行为、严重不良行为，或者为未成年人实施不良行为、严重不良行为提供条件，构成违反治安管理行为的，由公安机关依法予以治安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第八章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第五十七条　本法自1999年11月1日起施行。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陕西省实施《中华人民共和国预防未成年人犯罪法》办法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陕西省人民代表大会常务委员会公告第37号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（2005年6月2日陕西省第十届人民代表大会常务委员会第十九次会议通过）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颁布日期：20050602 　实施日期：20050901 　颁布单位：陕西省人大常委会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于2005年6月2日经陕西省第十届人民代表大会常务委员会第十九次会议通过，现予公布，自2005年9月1日起施行。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第一条　为了实施《</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1&amp;result=C:\\WINDOWS\\TEMP\\C27D33.tmp&amp;page=allindex&amp;f=&amp;field=&amp;transword=++%D4%A4%B7%C0%CE%B4%B3%C9%C4%EA%C8%CB&amp;dkall=1&amp;OpenCondition=FULLTEXT='(%23%CA%B1%D0%A7%D0%D4=*)+AND+(%D4%A4%B7%C0%CE%B4%B3%C9%C4%EA%C8%CB/FLD=%B1%EA%CC%E2)'" \l "#"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中华人民共和国预防未成年人犯罪法</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t>》，结合本省实际，制定本办法。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第二条　预防未成年人犯罪，在各级人民政府组织领导下实行综合治理。各级人民政府应当设立领导协调机构，并确定一名负责人分管，办事机构设在同级共产主义青年团委员会。</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公安、教育、文化、新闻出版、广播电视电影、劳动和社会保障、工商行政、民政、司法行政、信息产业等有关部门和各级综治办、司法机关在各自职责范围内负责做好预防未成年人犯罪工作。</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共产主义青年团、妇女联合会和其他有关社会组织协助做好相关工作。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第三条　各级人民政府在预防未成年人犯罪工作方面的主要职责是：</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（一）组织制定预防未成年人犯罪工作的五年规划和年度工作计划；</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（二）组织、协调预防未成年人犯罪工作的有关活动；</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（三）组织对未成年人犯罪及预防进行调查研究，提出对策；</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（四）检查《</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1&amp;result=C:\\WINDOWS\\TEMP\\C27D33.tmp&amp;page=allindex&amp;f=&amp;field=&amp;transword=++%D4%A4%B7%C0%CE%B4%B3%C9%C4%EA%C8%CB&amp;dkall=1&amp;OpenCondition=FULLTEXT='(%23%CA%B1%D0%A7%D0%D4=*)+AND+(%D4%A4%B7%C0%CE%B4%B3%C9%C4%EA%C8%CB/FLD=%B1%EA%CC%E2)'" \l "#"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中华人民共和国预防未成年人犯罪法</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t>》和本办法及工作规划的执行情况；</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（五）组织宣传有关未成年人保护、预防未成年人犯罪方面的法律、法规和政策；</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（六）总结、推广预防未成年人犯罪工作的经验，树立、表彰先进典型。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第四条　各级人民政府应当将预防未成年人犯罪工作经费列入本级财政预算。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第五条　未成年人的父母或者其他监护人应当履行以下义务：</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（一）对未成年人进行遵纪守法、文明礼貌、诚实守信、自理自护等方面的教育；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（二）未成年人出现心理障碍或者不良行为时，应当主动寻求学校和有关方面的帮助，努力消除未成年人的心理障碍或者不良行为；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（三）主动与学校联系，配合学校的教育活动，加强未成年人思想道德品质和文明行为的培养。</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未成年人的父母不得因离异而不履行教育子女的义务。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第六条　学校在预防未成年人犯罪教育中应当履行以下职责：</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（一）将法制教育纳入学校教学计划并组织实施，培养未成年人的法制意识；</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（二）配备从事法制教育的专职或者兼职教师，根据实际需要聘请校外法制辅导员；</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（三）开展适合未成年人身心发展特点的课外活动，培养未成年人的健全人格和良好　品行；</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四）建立完善家访制度，密切与家长的联系，加强家庭教育指导；</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（五）定期检查预防未成年人犯罪教育工作的成效；</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（六）其他与预防未成年人犯罪有关的工作。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第七条　学校应当尊重和保障未成年人的受教育权，对在校义务教育阶段的未成年人不得开除或者令其退学、转学。对有不良行为的未成年人要耐心教育帮助，不得歧视和放任不管。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第八条　各级教育行政主管部门应当建立校园网络中心，学校应当逐步建立校园网络，引导未成年人健康上网。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第九条　学校、未成年人的父母或者其他监护人，应当有针对性的对未成年人进行生理和心理科学的教育。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学校应当设立专门的心理咨询机构或者配备心理辅导教师，为在校的未成年人提供心理咨询辅导。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第十条　县级以上教育行政部门应当扩大中等职业学校招生规模，吸纳已完成义务教育的未成年人接受职业教育。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县级以上劳动和社会保障行政部门应当建立健全职业技能培训制度，有计划地对已完成义务教育且未继续学业的未成年人进行劳动技能培训和预防犯罪的教育。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第十一条　居民委员会、村民委员会应当配合学校和有关部门开展预防未成年人犯罪的工作，配合家庭、学校和公安机关对有不良行为的未成年人进行帮教，协助缺乏管教能力的家庭管教其未成年子女。</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居民委员会、村民委员会可以聘请热心未成年人教育工作的志愿者，协助做好未成年人的教育管理工作。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第十二条　县级以上人民政府应当加强青少年宫、儿童活动中心等未成年人活动场所的规划、建设和管理。每个县（市、区）至少应当有一所综合性的未成年人校外活动场所。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第十三条　人民政府有关部门、司法机关和共产主义青年团、妇女联合会及有关社会组织应当结合实际，组织举办多种形式的预防未成年人犯罪的宣传教育活动。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第十四条　新闻出版、广播电视电影、文化、信息产业等行政部门应当采取措施，鼓励、支持有利于未成年人身心健康的书刊、音像制品、电子出版物的创作、制作和出版。</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广播、电视、电影、戏剧、广告和书刊、音像制品、电子出版物，不得含有诱发未成年人违法犯罪以及渲染暴力、色情、赌博、恐怖活动等危害未成年人身心健康的内容。新闻媒体对犯罪案件的报道，不得渲染犯罪细节和手段。</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任何单位和个人不得向未成年人出售、出租含有前款规定的危害未成年人身心健康内容的书刊、音像制品、电子出版物，不得利用通讯、计算机网络等方式提供含有前款规定的危害未成年人身心健康内容的信息。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第十五条　公安、教育、文化、工商等行政部门应当按照各自的职责加强学校及其周围环境社会治安综合治理，为学校教学创造良好的周边环境。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第十六条　互联网上网服务营业场所、营业性歌舞厅以及其他未成年人不宜进入的场所，不得允许未成年人进入，并设置禁止未成年人进入的警示标志。</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营业性电子游戏场所除国家法定节假日外，不得允许未成年人进入，并设置禁止未成年人进入的警示标志。</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是否成年难以判明的，上述场所的工作人员应当要求其出示能证明真实年龄的证件。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第十七条　任何单位和个人不得引诱未成年人赌博、吸食或者注射毒品和为未成年人的不良行为或者严重不良行为提供条件。</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父母或者其他监护人和学校应当教育未成年人不得吸烟、酗酒，任何人有权劝阻未成年人吸烟、酗酒。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任何经营场所不得向未成年人出售烟酒，并设置禁止未成年人购买烟酒的警示标志。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第十八条　公安人员和车站、机场、宾馆、娱乐场所等公共场所的治安管理人员发现未成年人夜不归宿的，应当规劝、护送其返回住所或者采取其他保护措施，并及时通知其父母或者其他监护人。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第十九条　县级以上人民政府应当建立、完善和落实未成年人救助制度，加强对生活无着的未成年人的救助。</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禁止利用未成年人乞讨、兜售商品、表演恐怖残忍节目牟利。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第二十条　对有严重不良行为的未成年人，未成年人的父母或者其他监护人和学校应当互相配合，采取规劝、引导、心理矫治等措施严加管教，也可以按照《</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1&amp;result=C:\\WINDOWS\\TEMP\\C27D33.tmp&amp;page=allindex&amp;f=&amp;field=&amp;transword=++%D4%A4%B7%C0%CE%B4%B3%C9%C4%EA%C8%CB&amp;dkall=1&amp;OpenCondition=FULLTEXT='(%23%CA%B1%D0%A7%D0%D4=*)+AND+(%D4%A4%B7%C0%CE%B4%B3%C9%C4%EA%C8%CB/FLD=%B1%EA%CC%E2)'" \l "#"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中华人民共和国预防未成年人犯罪法</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1&amp;result=C:\\WINDOWS\\TEMP\\C27D33.tmp&amp;page=allindex&amp;f=&amp;field=&amp;transword=++%D4%A4%B7%C0%CE%B4%B3%C9%C4%EA%C8%CB&amp;dkall=1&amp;OpenCondition=FULLTEXT='(%23%CA%B1%D0%A7%D0%D4=*)+AND+(%D4%A4%B7%C0%CE%B4%B3%C9%C4%EA%C8%CB/FLD=%B1%EA%CC%E2)'" \l "#"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第三十五条</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t>规定送工读学校进行矫治和接受教育。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公安派出所和居民委员会、村民委员会应当掌握本辖区内有严重不良行为的未成年人的基本情况，采取有效措施，开展帮教矫治工作。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第二十一条　工读学校应当针对未成年人不良行为产生的原因及心理特点，坚持矫治和教育相结合的原则，有针对性地开展矫治工作。</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工读学校所在地设区的市的人民政府应当加强工读学校建设，改善工读学校的办学条件。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第二十二条　未成年人违法犯罪，依照</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1&amp;result=C:\\WINDOWS\\TEMP\\C27D33.tmp&amp;page=allindex&amp;f=&amp;field=&amp;transword=++%D4%A4%B7%C0%CE%B4%B3%C9%C4%EA%C8%CB&amp;dkall=1&amp;OpenCondition=FULLTEXT='(%23%CA%B1%D0%A7%D0%D4=*)+AND+(%D4%A4%B7%C0%CE%B4%B3%C9%C4%EA%C8%CB/FLD=%B1%EA%CC%E2)'" \l "#"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刑法</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t>规定不予刑事处罚的，依照法律规定对其违法行为进行矫治。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第二十三条　刑罚执行完毕或者按照法律规定经过违法行为矫治的未成年人，无家可归的，原执行机关应当及时与未成年人住所地的乡（镇）人民政府、街道办事处取得联系，对未成年人进行妥善安置。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第二十四条　工读学校毕业、经过违法行为矫治以及刑罚执行完毕的未成年人，在复学、升学、就业等方面与其他未成年人享有同等权利，任何单位和个人不得歧视。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第二十五条　未成年人的父母或者其他监护人不履行法定职责，或者侵害被监护人的合法权益的，未成年人和其他有监护资格的人或者单位有权要求有关主管部门处理或者依法向人民法院提起诉讼；未成年人的父母或者其他监护人放任未成年人的不良行为或者严重不良行为的，由公安机关对其予以训诫，责令其改正。</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学校违反本办法规定不履行职责造成严重后果的，由教育部门给予通报批评，对直接负责的主管人员和其他直接责任人员依法给予行政处分。</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行政部门违反本办法规定不履行职责，情节严重的，由上级机关或者行政监察部门对直接负责的主管人员和其他直接责任人员依法给予行政处分。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第二十六条　违反本办法第十四条第二款规定，放映或者演出渲染暴力、色情、赌博、恐怖活动等危害未成年人身心健康的节目的，由文化行政部门没收违法播放的音像制品和违法所得，处一万元以上四万元以下罚款，并对直接负责的主管人员和其他直接责任人员处五千元以上一万元以下罚款；情节严重的，责令停业整顿或者由工商行政管理部门依法吊销营业执照。</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违反本办法第十四条第二款规定，出版发行渲染暴力、色情、赌博、恐怖活动等危害未成年人身心健康内容的书刊、音像制品、电子出版物的，由新闻出版行政部门没收违法物品和违法所得，并处违法所得三倍以上十倍以下罚款；情节严重的，责令停业整顿或者吊销许可证。对直接负责的主管人员和其他直接责任人员处五千元以上一万元以下罚款。</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违反本办法第十四条第三款规定，向未成年人出售、出租含有危害未成年人身心健康内容的书刊、音像制品、电子出版物，由文化行政部门没收违法物品和违法所得，处二千元以上一万元以下罚款，对单位直接负责的主管人员和其他直接责任人员处一千元以上五　千元以下罚款。</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　　违反本办法第十四条第三款规定，利用通讯、计算机网络等方式提供含有危害未成年人身心健康内容的信息的，由公安机关没收违法所得，处二千元以上一万元以下罚款，对单位直接负责的主管人员和其他直接责任人员处一千元以上五千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第二十七条　违反本办法第十六条规定，互联网上网服务营业场所接纳未成年人的，或者未设置禁止未成年人进入的警示标志，由文化行政部门给予警告，可以并处三千元以上一万五千元以下罚款；情节严重的，责令停业整顿，直至依法吊销网络文化经营许可证。</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A1093"/>
    <w:rsid w:val="2B1260F3"/>
    <w:rsid w:val="35115739"/>
    <w:rsid w:val="38AB6B58"/>
    <w:rsid w:val="44AF280A"/>
    <w:rsid w:val="68347FC5"/>
    <w:rsid w:val="691D1375"/>
    <w:rsid w:val="74F03EB4"/>
    <w:rsid w:val="7803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2018-12-04T06:25:47Z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